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99E86" w14:textId="16751583" w:rsidR="00B64F69" w:rsidRDefault="00B64F69" w:rsidP="00B64F69">
      <w:pPr>
        <w:rPr>
          <w:b/>
          <w:bCs/>
          <w:sz w:val="24"/>
          <w:szCs w:val="24"/>
        </w:rPr>
      </w:pPr>
      <w:bookmarkStart w:id="0" w:name="_GoBack"/>
      <w:bookmarkEnd w:id="0"/>
      <w:r>
        <w:rPr>
          <w:b/>
          <w:bCs/>
          <w:noProof/>
          <w:sz w:val="24"/>
          <w:szCs w:val="24"/>
        </w:rPr>
        <w:drawing>
          <wp:inline distT="0" distB="0" distL="0" distR="0" wp14:anchorId="38AB0388" wp14:editId="50DF02A3">
            <wp:extent cx="1216702" cy="15392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7521" cy="1565578"/>
                    </a:xfrm>
                    <a:prstGeom prst="rect">
                      <a:avLst/>
                    </a:prstGeom>
                    <a:noFill/>
                    <a:ln>
                      <a:noFill/>
                    </a:ln>
                  </pic:spPr>
                </pic:pic>
              </a:graphicData>
            </a:graphic>
          </wp:inline>
        </w:drawing>
      </w:r>
    </w:p>
    <w:p w14:paraId="7A4B6EB5" w14:textId="62C9D0BC" w:rsidR="00B64F69" w:rsidRPr="00B64F69" w:rsidRDefault="00B64F69" w:rsidP="00B64F69">
      <w:pPr>
        <w:ind w:left="7080"/>
        <w:jc w:val="center"/>
        <w:rPr>
          <w:b/>
          <w:bCs/>
          <w:sz w:val="24"/>
          <w:szCs w:val="24"/>
        </w:rPr>
      </w:pPr>
      <w:r w:rsidRPr="00B64F69">
        <w:rPr>
          <w:b/>
          <w:bCs/>
          <w:sz w:val="24"/>
          <w:szCs w:val="24"/>
        </w:rPr>
        <w:t>1</w:t>
      </w:r>
      <w:r w:rsidRPr="00B64F69">
        <w:rPr>
          <w:b/>
          <w:bCs/>
          <w:sz w:val="24"/>
          <w:szCs w:val="24"/>
          <w:vertAlign w:val="superscript"/>
        </w:rPr>
        <w:t>er</w:t>
      </w:r>
      <w:r w:rsidRPr="00B64F69">
        <w:rPr>
          <w:b/>
          <w:bCs/>
          <w:sz w:val="24"/>
          <w:szCs w:val="24"/>
        </w:rPr>
        <w:t xml:space="preserve"> avril 2020</w:t>
      </w:r>
    </w:p>
    <w:p w14:paraId="7796DC9B" w14:textId="443682F9" w:rsidR="00B64F69" w:rsidRPr="00B64F69" w:rsidRDefault="00B64F69" w:rsidP="00B64F69">
      <w:pPr>
        <w:jc w:val="center"/>
        <w:rPr>
          <w:b/>
          <w:bCs/>
          <w:sz w:val="44"/>
          <w:szCs w:val="44"/>
        </w:rPr>
      </w:pPr>
      <w:r w:rsidRPr="00B64F69">
        <w:rPr>
          <w:b/>
          <w:bCs/>
          <w:sz w:val="44"/>
          <w:szCs w:val="44"/>
        </w:rPr>
        <w:t>Communiqué de presse</w:t>
      </w:r>
    </w:p>
    <w:p w14:paraId="41400749" w14:textId="77777777" w:rsidR="00B64F69" w:rsidRDefault="00B64F69" w:rsidP="00A46306">
      <w:pPr>
        <w:rPr>
          <w:b/>
          <w:bCs/>
          <w:szCs w:val="24"/>
        </w:rPr>
      </w:pPr>
    </w:p>
    <w:p w14:paraId="34D23498" w14:textId="77777777" w:rsidR="00B64F69" w:rsidRDefault="00B64F69" w:rsidP="00A46306">
      <w:pPr>
        <w:rPr>
          <w:b/>
          <w:bCs/>
          <w:szCs w:val="24"/>
        </w:rPr>
      </w:pPr>
    </w:p>
    <w:p w14:paraId="1AF1EFC0" w14:textId="506459B4" w:rsidR="00A766E9" w:rsidRDefault="00A46306" w:rsidP="00B64F69">
      <w:pPr>
        <w:jc w:val="both"/>
        <w:rPr>
          <w:b/>
          <w:bCs/>
          <w:szCs w:val="24"/>
        </w:rPr>
      </w:pPr>
      <w:r w:rsidRPr="00A46306">
        <w:rPr>
          <w:b/>
          <w:bCs/>
          <w:szCs w:val="24"/>
        </w:rPr>
        <w:t xml:space="preserve">Le FONDS D'INVESTISSEMENT POUR LA DIVERSIFICATION INDUSTRIELLE DE LA REGION DE CHARLEROI, en abrégé FIDIC, s’associe à Véronique </w:t>
      </w:r>
      <w:proofErr w:type="spellStart"/>
      <w:r w:rsidRPr="00A46306">
        <w:rPr>
          <w:b/>
          <w:bCs/>
          <w:szCs w:val="24"/>
        </w:rPr>
        <w:t>Landrain</w:t>
      </w:r>
      <w:proofErr w:type="spellEnd"/>
      <w:r w:rsidRPr="00A46306">
        <w:rPr>
          <w:b/>
          <w:bCs/>
          <w:szCs w:val="24"/>
        </w:rPr>
        <w:t>, ancienne Directrice générale, pour reprendre l’activité « Service et maintenance</w:t>
      </w:r>
      <w:r w:rsidR="005E087B">
        <w:rPr>
          <w:b/>
          <w:bCs/>
          <w:szCs w:val="24"/>
        </w:rPr>
        <w:t xml:space="preserve"> de transformateurs</w:t>
      </w:r>
      <w:r w:rsidRPr="00A46306">
        <w:rPr>
          <w:b/>
          <w:bCs/>
          <w:szCs w:val="24"/>
        </w:rPr>
        <w:t> » du Groupe</w:t>
      </w:r>
      <w:r w:rsidR="00A766E9">
        <w:rPr>
          <w:b/>
          <w:bCs/>
          <w:szCs w:val="24"/>
        </w:rPr>
        <w:t xml:space="preserve"> CG Holding</w:t>
      </w:r>
      <w:r w:rsidR="00511BC6">
        <w:rPr>
          <w:b/>
          <w:bCs/>
          <w:szCs w:val="24"/>
        </w:rPr>
        <w:t>s</w:t>
      </w:r>
      <w:r w:rsidR="005E087B">
        <w:rPr>
          <w:b/>
          <w:bCs/>
          <w:szCs w:val="24"/>
        </w:rPr>
        <w:t>.</w:t>
      </w:r>
    </w:p>
    <w:p w14:paraId="126B107D" w14:textId="7053BF46" w:rsidR="00A46306" w:rsidRPr="00A46306" w:rsidRDefault="008B4761" w:rsidP="00B64F69">
      <w:pPr>
        <w:jc w:val="both"/>
        <w:rPr>
          <w:b/>
          <w:bCs/>
          <w:szCs w:val="24"/>
        </w:rPr>
      </w:pPr>
      <w:r>
        <w:rPr>
          <w:b/>
          <w:bCs/>
          <w:szCs w:val="24"/>
        </w:rPr>
        <w:t>Le redémarrage de c</w:t>
      </w:r>
      <w:r w:rsidR="00DD5983">
        <w:rPr>
          <w:b/>
          <w:bCs/>
          <w:szCs w:val="24"/>
        </w:rPr>
        <w:t>ette activité</w:t>
      </w:r>
      <w:r w:rsidR="005E087B">
        <w:rPr>
          <w:b/>
          <w:bCs/>
          <w:szCs w:val="24"/>
        </w:rPr>
        <w:t xml:space="preserve"> </w:t>
      </w:r>
      <w:r w:rsidR="00A766E9">
        <w:rPr>
          <w:b/>
          <w:bCs/>
          <w:szCs w:val="24"/>
        </w:rPr>
        <w:t xml:space="preserve">historiquement issue </w:t>
      </w:r>
      <w:r>
        <w:rPr>
          <w:b/>
          <w:bCs/>
          <w:szCs w:val="24"/>
        </w:rPr>
        <w:t>de</w:t>
      </w:r>
      <w:r w:rsidR="00C71EBE">
        <w:rPr>
          <w:b/>
          <w:bCs/>
          <w:szCs w:val="24"/>
        </w:rPr>
        <w:t xml:space="preserve">s </w:t>
      </w:r>
      <w:r>
        <w:rPr>
          <w:b/>
          <w:bCs/>
          <w:szCs w:val="24"/>
        </w:rPr>
        <w:t>ancien</w:t>
      </w:r>
      <w:r w:rsidR="00C71EBE">
        <w:rPr>
          <w:b/>
          <w:bCs/>
          <w:szCs w:val="24"/>
        </w:rPr>
        <w:t>s</w:t>
      </w:r>
      <w:r w:rsidR="00A766E9">
        <w:rPr>
          <w:b/>
          <w:bCs/>
          <w:szCs w:val="24"/>
        </w:rPr>
        <w:t xml:space="preserve"> ACEC</w:t>
      </w:r>
      <w:r w:rsidR="00C71EBE">
        <w:rPr>
          <w:b/>
          <w:bCs/>
          <w:szCs w:val="24"/>
        </w:rPr>
        <w:t>,</w:t>
      </w:r>
      <w:r w:rsidR="00A766E9">
        <w:rPr>
          <w:b/>
          <w:bCs/>
          <w:szCs w:val="24"/>
        </w:rPr>
        <w:t xml:space="preserve"> et </w:t>
      </w:r>
      <w:r w:rsidR="00A46306" w:rsidRPr="00A46306">
        <w:rPr>
          <w:b/>
          <w:bCs/>
          <w:szCs w:val="24"/>
        </w:rPr>
        <w:t>essentiellement basée à Marcinelle</w:t>
      </w:r>
      <w:r w:rsidR="00321B48">
        <w:rPr>
          <w:b/>
          <w:bCs/>
          <w:szCs w:val="24"/>
        </w:rPr>
        <w:t>,</w:t>
      </w:r>
      <w:r w:rsidR="00DD5983">
        <w:rPr>
          <w:b/>
          <w:bCs/>
          <w:szCs w:val="24"/>
        </w:rPr>
        <w:t xml:space="preserve"> </w:t>
      </w:r>
      <w:r>
        <w:rPr>
          <w:b/>
          <w:bCs/>
          <w:szCs w:val="24"/>
        </w:rPr>
        <w:t xml:space="preserve">sauvera </w:t>
      </w:r>
      <w:r w:rsidR="00C71EBE">
        <w:rPr>
          <w:b/>
          <w:bCs/>
          <w:szCs w:val="24"/>
        </w:rPr>
        <w:t>près de</w:t>
      </w:r>
      <w:r>
        <w:rPr>
          <w:b/>
          <w:bCs/>
          <w:szCs w:val="24"/>
        </w:rPr>
        <w:t xml:space="preserve"> </w:t>
      </w:r>
      <w:r w:rsidR="00511BC6">
        <w:rPr>
          <w:b/>
          <w:bCs/>
          <w:szCs w:val="24"/>
        </w:rPr>
        <w:t xml:space="preserve">40 </w:t>
      </w:r>
      <w:r>
        <w:rPr>
          <w:b/>
          <w:bCs/>
          <w:szCs w:val="24"/>
        </w:rPr>
        <w:t xml:space="preserve">emplois et </w:t>
      </w:r>
      <w:r w:rsidR="00B63729">
        <w:rPr>
          <w:b/>
          <w:bCs/>
          <w:szCs w:val="24"/>
        </w:rPr>
        <w:t>permettra de créer</w:t>
      </w:r>
      <w:r>
        <w:rPr>
          <w:b/>
          <w:bCs/>
          <w:szCs w:val="24"/>
        </w:rPr>
        <w:t xml:space="preserve"> </w:t>
      </w:r>
      <w:r w:rsidR="00511BC6">
        <w:rPr>
          <w:b/>
          <w:bCs/>
          <w:szCs w:val="24"/>
        </w:rPr>
        <w:t>une quinzaine d’</w:t>
      </w:r>
      <w:r w:rsidR="00B63729">
        <w:rPr>
          <w:b/>
          <w:bCs/>
          <w:szCs w:val="24"/>
        </w:rPr>
        <w:t xml:space="preserve">emplois supplémentaires </w:t>
      </w:r>
      <w:r>
        <w:rPr>
          <w:b/>
          <w:bCs/>
          <w:szCs w:val="24"/>
        </w:rPr>
        <w:t xml:space="preserve">dans les prochaines années. </w:t>
      </w:r>
    </w:p>
    <w:p w14:paraId="1EF1FE3C" w14:textId="24C70474" w:rsidR="00A46306" w:rsidRDefault="00A46306" w:rsidP="00B64F69">
      <w:pPr>
        <w:jc w:val="both"/>
        <w:rPr>
          <w:rFonts w:cstheme="minorHAnsi"/>
        </w:rPr>
      </w:pPr>
    </w:p>
    <w:p w14:paraId="2B6A6619" w14:textId="2540BFCF" w:rsidR="00D118B8" w:rsidRPr="00BE4999" w:rsidRDefault="005A4E77" w:rsidP="00B64F69">
      <w:pPr>
        <w:jc w:val="both"/>
        <w:rPr>
          <w:rFonts w:cstheme="minorHAnsi"/>
        </w:rPr>
      </w:pPr>
      <w:r w:rsidRPr="00BE4999">
        <w:rPr>
          <w:rFonts w:cstheme="minorHAnsi"/>
        </w:rPr>
        <w:t>Le 4 février 2020, CG Holding</w:t>
      </w:r>
      <w:r w:rsidR="00511BC6">
        <w:rPr>
          <w:rFonts w:cstheme="minorHAnsi"/>
        </w:rPr>
        <w:t>s</w:t>
      </w:r>
      <w:r w:rsidRPr="00BE4999">
        <w:rPr>
          <w:rFonts w:cstheme="minorHAnsi"/>
        </w:rPr>
        <w:t xml:space="preserve"> </w:t>
      </w:r>
      <w:r w:rsidR="00246DCC">
        <w:rPr>
          <w:rFonts w:cstheme="minorHAnsi"/>
        </w:rPr>
        <w:t>est</w:t>
      </w:r>
      <w:r w:rsidRPr="00BE4999">
        <w:rPr>
          <w:rFonts w:cstheme="minorHAnsi"/>
        </w:rPr>
        <w:t xml:space="preserve"> déclarée en faillite. Cette société belge, d’actionnariat indien, </w:t>
      </w:r>
      <w:r w:rsidR="00A46306">
        <w:rPr>
          <w:rFonts w:cstheme="minorHAnsi"/>
        </w:rPr>
        <w:t xml:space="preserve">dont le </w:t>
      </w:r>
      <w:r w:rsidR="00321B48">
        <w:rPr>
          <w:rFonts w:cstheme="minorHAnsi"/>
        </w:rPr>
        <w:t>s</w:t>
      </w:r>
      <w:r w:rsidR="00A46306">
        <w:rPr>
          <w:rFonts w:cstheme="minorHAnsi"/>
        </w:rPr>
        <w:t xml:space="preserve">iège social </w:t>
      </w:r>
      <w:r w:rsidR="007E29DD">
        <w:rPr>
          <w:rFonts w:cstheme="minorHAnsi"/>
        </w:rPr>
        <w:t>est</w:t>
      </w:r>
      <w:r w:rsidR="00A46306">
        <w:rPr>
          <w:rFonts w:cstheme="minorHAnsi"/>
        </w:rPr>
        <w:t xml:space="preserve"> basé à Malines, </w:t>
      </w:r>
      <w:r w:rsidR="00BE4999">
        <w:rPr>
          <w:rFonts w:cstheme="minorHAnsi"/>
        </w:rPr>
        <w:t>étai</w:t>
      </w:r>
      <w:r w:rsidRPr="00BE4999">
        <w:rPr>
          <w:rFonts w:cstheme="minorHAnsi"/>
        </w:rPr>
        <w:t xml:space="preserve">t principalement active dans la </w:t>
      </w:r>
      <w:r w:rsidR="00A46306">
        <w:rPr>
          <w:rFonts w:cstheme="minorHAnsi"/>
        </w:rPr>
        <w:t xml:space="preserve">production et </w:t>
      </w:r>
      <w:r w:rsidR="007E29DD">
        <w:rPr>
          <w:rFonts w:cstheme="minorHAnsi"/>
        </w:rPr>
        <w:t xml:space="preserve">la </w:t>
      </w:r>
      <w:r w:rsidRPr="00BE4999">
        <w:rPr>
          <w:rFonts w:cstheme="minorHAnsi"/>
        </w:rPr>
        <w:t>maintenance de transformateurs de puissance.</w:t>
      </w:r>
    </w:p>
    <w:p w14:paraId="221B9A61" w14:textId="0FAACE87" w:rsidR="00AA5E68" w:rsidRPr="00BE4999" w:rsidRDefault="005A4E77" w:rsidP="00B64F69">
      <w:pPr>
        <w:jc w:val="both"/>
        <w:rPr>
          <w:rFonts w:eastAsia="Arial" w:cstheme="minorHAnsi"/>
        </w:rPr>
      </w:pPr>
      <w:r w:rsidRPr="00BE4999">
        <w:rPr>
          <w:rFonts w:cstheme="minorHAnsi"/>
        </w:rPr>
        <w:t>Logée au sein de CG Holding</w:t>
      </w:r>
      <w:r w:rsidR="00511BC6">
        <w:rPr>
          <w:rFonts w:cstheme="minorHAnsi"/>
        </w:rPr>
        <w:t>s</w:t>
      </w:r>
      <w:r w:rsidRPr="00BE4999">
        <w:rPr>
          <w:rFonts w:cstheme="minorHAnsi"/>
        </w:rPr>
        <w:t xml:space="preserve">, la division Services est spécialisée dans </w:t>
      </w:r>
      <w:r w:rsidRPr="00BE4999">
        <w:rPr>
          <w:rFonts w:eastAsia="Arial" w:cstheme="minorHAnsi"/>
        </w:rPr>
        <w:t>l’installation</w:t>
      </w:r>
      <w:r w:rsidR="00A46306">
        <w:rPr>
          <w:rFonts w:eastAsia="Arial" w:cstheme="minorHAnsi"/>
        </w:rPr>
        <w:t>,</w:t>
      </w:r>
      <w:r w:rsidRPr="00BE4999">
        <w:rPr>
          <w:rFonts w:eastAsia="Arial" w:cstheme="minorHAnsi"/>
        </w:rPr>
        <w:t xml:space="preserve"> mise en service</w:t>
      </w:r>
      <w:r w:rsidR="00A46306">
        <w:rPr>
          <w:rFonts w:eastAsia="Arial" w:cstheme="minorHAnsi"/>
        </w:rPr>
        <w:t xml:space="preserve"> et</w:t>
      </w:r>
      <w:r w:rsidRPr="00BE4999">
        <w:rPr>
          <w:rFonts w:eastAsia="Arial" w:cstheme="minorHAnsi"/>
        </w:rPr>
        <w:t xml:space="preserve"> maintenance</w:t>
      </w:r>
      <w:r w:rsidR="000F4572">
        <w:rPr>
          <w:rFonts w:eastAsia="Arial" w:cstheme="minorHAnsi"/>
        </w:rPr>
        <w:t>,</w:t>
      </w:r>
      <w:r w:rsidR="00A46306">
        <w:rPr>
          <w:rFonts w:eastAsia="Arial" w:cstheme="minorHAnsi"/>
        </w:rPr>
        <w:t xml:space="preserve"> </w:t>
      </w:r>
      <w:r w:rsidRPr="00BE4999">
        <w:rPr>
          <w:rFonts w:eastAsia="Arial" w:cstheme="minorHAnsi"/>
        </w:rPr>
        <w:t xml:space="preserve">de transformateurs électriques et régleurs en charge. </w:t>
      </w:r>
      <w:r w:rsidR="00AA5E68" w:rsidRPr="00BE4999">
        <w:rPr>
          <w:rFonts w:eastAsia="Arial" w:cstheme="minorHAnsi"/>
        </w:rPr>
        <w:t xml:space="preserve">Cette division employait encore </w:t>
      </w:r>
      <w:r w:rsidR="00511BC6">
        <w:rPr>
          <w:rFonts w:eastAsia="Arial" w:cstheme="minorHAnsi"/>
        </w:rPr>
        <w:t>une soixantaine de</w:t>
      </w:r>
      <w:r w:rsidR="00511BC6" w:rsidRPr="00BE4999">
        <w:rPr>
          <w:rFonts w:eastAsia="Arial" w:cstheme="minorHAnsi"/>
        </w:rPr>
        <w:t xml:space="preserve"> </w:t>
      </w:r>
      <w:r w:rsidR="00511BC6">
        <w:rPr>
          <w:rFonts w:eastAsia="Arial" w:cstheme="minorHAnsi"/>
        </w:rPr>
        <w:t xml:space="preserve">travailleurs </w:t>
      </w:r>
      <w:r w:rsidR="00B63729">
        <w:rPr>
          <w:rFonts w:eastAsia="Arial" w:cstheme="minorHAnsi"/>
        </w:rPr>
        <w:t xml:space="preserve">à la </w:t>
      </w:r>
      <w:r w:rsidR="00AA5E68" w:rsidRPr="00BE4999">
        <w:rPr>
          <w:rFonts w:eastAsia="Arial" w:cstheme="minorHAnsi"/>
        </w:rPr>
        <w:t>fin janvier 2020</w:t>
      </w:r>
      <w:r w:rsidR="00B63729">
        <w:rPr>
          <w:rFonts w:eastAsia="Arial" w:cstheme="minorHAnsi"/>
        </w:rPr>
        <w:t>.</w:t>
      </w:r>
    </w:p>
    <w:p w14:paraId="17FE30AA" w14:textId="7E2B1B60" w:rsidR="00AA5E68" w:rsidRPr="00BE4999" w:rsidRDefault="00A46306" w:rsidP="00B64F69">
      <w:pPr>
        <w:jc w:val="both"/>
        <w:rPr>
          <w:rFonts w:eastAsia="Arial" w:cstheme="minorHAnsi"/>
        </w:rPr>
      </w:pPr>
      <w:r>
        <w:rPr>
          <w:rFonts w:eastAsia="Arial" w:cstheme="minorHAnsi"/>
        </w:rPr>
        <w:t xml:space="preserve">FIDIC </w:t>
      </w:r>
      <w:r w:rsidR="00AA5E68" w:rsidRPr="00BE4999">
        <w:rPr>
          <w:rFonts w:eastAsia="Arial" w:cstheme="minorHAnsi"/>
        </w:rPr>
        <w:t xml:space="preserve">a été </w:t>
      </w:r>
      <w:r>
        <w:rPr>
          <w:rFonts w:eastAsia="Arial" w:cstheme="minorHAnsi"/>
        </w:rPr>
        <w:t>approchée</w:t>
      </w:r>
      <w:r w:rsidRPr="00BE4999">
        <w:rPr>
          <w:rFonts w:eastAsia="Arial" w:cstheme="minorHAnsi"/>
        </w:rPr>
        <w:t xml:space="preserve"> </w:t>
      </w:r>
      <w:r w:rsidR="00AA5E68" w:rsidRPr="00BE4999">
        <w:rPr>
          <w:rFonts w:eastAsia="Arial" w:cstheme="minorHAnsi"/>
        </w:rPr>
        <w:t xml:space="preserve">par la Directrice de la division de Services, Véronique Landrain, pour </w:t>
      </w:r>
      <w:r>
        <w:rPr>
          <w:rFonts w:eastAsia="Arial" w:cstheme="minorHAnsi"/>
        </w:rPr>
        <w:t xml:space="preserve">participer à la reprise de </w:t>
      </w:r>
      <w:r w:rsidR="00AA5E68" w:rsidRPr="00BE4999">
        <w:rPr>
          <w:rFonts w:eastAsia="Arial" w:cstheme="minorHAnsi"/>
        </w:rPr>
        <w:t>l’activité</w:t>
      </w:r>
      <w:r>
        <w:rPr>
          <w:rFonts w:eastAsia="Arial" w:cstheme="minorHAnsi"/>
        </w:rPr>
        <w:t xml:space="preserve"> au travers d’un management </w:t>
      </w:r>
      <w:proofErr w:type="spellStart"/>
      <w:r>
        <w:rPr>
          <w:rFonts w:eastAsia="Arial" w:cstheme="minorHAnsi"/>
        </w:rPr>
        <w:t>b</w:t>
      </w:r>
      <w:r w:rsidR="008876C1">
        <w:rPr>
          <w:rFonts w:eastAsia="Arial" w:cstheme="minorHAnsi"/>
        </w:rPr>
        <w:t>u</w:t>
      </w:r>
      <w:r>
        <w:rPr>
          <w:rFonts w:eastAsia="Arial" w:cstheme="minorHAnsi"/>
        </w:rPr>
        <w:t>y</w:t>
      </w:r>
      <w:proofErr w:type="spellEnd"/>
      <w:r>
        <w:rPr>
          <w:rFonts w:eastAsia="Arial" w:cstheme="minorHAnsi"/>
        </w:rPr>
        <w:t>-out (MBO</w:t>
      </w:r>
      <w:r w:rsidR="000F4572">
        <w:rPr>
          <w:rFonts w:eastAsia="Arial" w:cstheme="minorHAnsi"/>
        </w:rPr>
        <w:t>).</w:t>
      </w:r>
    </w:p>
    <w:p w14:paraId="0D9DB0CB" w14:textId="35D43B34" w:rsidR="005A0204" w:rsidRPr="00BE4999" w:rsidRDefault="00AA5E68" w:rsidP="00B64F69">
      <w:pPr>
        <w:jc w:val="both"/>
        <w:rPr>
          <w:rFonts w:eastAsia="Arial" w:cstheme="minorHAnsi"/>
        </w:rPr>
      </w:pPr>
      <w:r w:rsidRPr="00BE4999">
        <w:rPr>
          <w:rFonts w:eastAsia="Arial" w:cstheme="minorHAnsi"/>
        </w:rPr>
        <w:t xml:space="preserve">Véronique </w:t>
      </w:r>
      <w:proofErr w:type="spellStart"/>
      <w:r w:rsidR="005A0204" w:rsidRPr="00BE4999">
        <w:rPr>
          <w:rFonts w:eastAsia="Arial" w:cstheme="minorHAnsi"/>
        </w:rPr>
        <w:t>Landrain</w:t>
      </w:r>
      <w:proofErr w:type="spellEnd"/>
      <w:r w:rsidR="005A0204" w:rsidRPr="00BE4999">
        <w:rPr>
          <w:rFonts w:eastAsia="Arial" w:cstheme="minorHAnsi"/>
        </w:rPr>
        <w:t xml:space="preserve">, </w:t>
      </w:r>
      <w:r w:rsidR="00B64F69">
        <w:rPr>
          <w:rFonts w:eastAsia="Arial" w:cstheme="minorHAnsi"/>
        </w:rPr>
        <w:t>a</w:t>
      </w:r>
      <w:r w:rsidR="00511BC6">
        <w:rPr>
          <w:rFonts w:eastAsia="Arial" w:cstheme="minorHAnsi"/>
        </w:rPr>
        <w:t xml:space="preserve">ctive dans cette division </w:t>
      </w:r>
      <w:r w:rsidR="005A0204" w:rsidRPr="00BE4999">
        <w:rPr>
          <w:rFonts w:eastAsia="Arial" w:cstheme="minorHAnsi"/>
        </w:rPr>
        <w:t xml:space="preserve">depuis février 2008et </w:t>
      </w:r>
      <w:r w:rsidR="00511BC6">
        <w:rPr>
          <w:rFonts w:eastAsia="Arial" w:cstheme="minorHAnsi"/>
        </w:rPr>
        <w:t>Directrice générale</w:t>
      </w:r>
      <w:r w:rsidR="00511BC6" w:rsidRPr="00BE4999">
        <w:rPr>
          <w:rFonts w:eastAsia="Arial" w:cstheme="minorHAnsi"/>
        </w:rPr>
        <w:t xml:space="preserve"> </w:t>
      </w:r>
      <w:r w:rsidR="005A0204" w:rsidRPr="00BE4999">
        <w:rPr>
          <w:rFonts w:eastAsia="Arial" w:cstheme="minorHAnsi"/>
        </w:rPr>
        <w:t xml:space="preserve">depuis juillet 2014, propose </w:t>
      </w:r>
      <w:r w:rsidR="00A46306">
        <w:rPr>
          <w:rFonts w:eastAsia="Arial" w:cstheme="minorHAnsi"/>
        </w:rPr>
        <w:t xml:space="preserve">de relancer l’activité et </w:t>
      </w:r>
      <w:r w:rsidR="008876C1">
        <w:rPr>
          <w:rFonts w:eastAsia="Arial" w:cstheme="minorHAnsi"/>
        </w:rPr>
        <w:t>de</w:t>
      </w:r>
      <w:r w:rsidR="00A46306">
        <w:rPr>
          <w:rFonts w:eastAsia="Arial" w:cstheme="minorHAnsi"/>
        </w:rPr>
        <w:t xml:space="preserve"> reprendre </w:t>
      </w:r>
      <w:r w:rsidR="008876C1">
        <w:rPr>
          <w:rFonts w:eastAsia="Arial" w:cstheme="minorHAnsi"/>
        </w:rPr>
        <w:t xml:space="preserve">environ </w:t>
      </w:r>
      <w:r w:rsidR="00511BC6">
        <w:rPr>
          <w:rFonts w:eastAsia="Arial" w:cstheme="minorHAnsi"/>
        </w:rPr>
        <w:t xml:space="preserve">40 </w:t>
      </w:r>
      <w:r w:rsidR="00A46306">
        <w:rPr>
          <w:rFonts w:eastAsia="Arial" w:cstheme="minorHAnsi"/>
        </w:rPr>
        <w:t>personnes dans un 1</w:t>
      </w:r>
      <w:r w:rsidR="00A46306" w:rsidRPr="000F4572">
        <w:rPr>
          <w:rFonts w:eastAsia="Arial" w:cstheme="minorHAnsi"/>
          <w:vertAlign w:val="superscript"/>
        </w:rPr>
        <w:t>er</w:t>
      </w:r>
      <w:r w:rsidR="00A46306">
        <w:rPr>
          <w:rFonts w:eastAsia="Arial" w:cstheme="minorHAnsi"/>
        </w:rPr>
        <w:t xml:space="preserve"> temps, </w:t>
      </w:r>
      <w:r w:rsidR="000F4572">
        <w:rPr>
          <w:rFonts w:eastAsia="Arial" w:cstheme="minorHAnsi"/>
        </w:rPr>
        <w:t>avec perspectives de croissance.</w:t>
      </w:r>
      <w:r w:rsidR="00A46306" w:rsidRPr="00BE4999">
        <w:rPr>
          <w:rFonts w:eastAsia="Arial" w:cstheme="minorHAnsi"/>
        </w:rPr>
        <w:t xml:space="preserve"> </w:t>
      </w:r>
    </w:p>
    <w:p w14:paraId="759416B6" w14:textId="1F5A4709" w:rsidR="005A0204" w:rsidRDefault="00DB6430" w:rsidP="00B64F69">
      <w:pPr>
        <w:jc w:val="both"/>
        <w:rPr>
          <w:rFonts w:eastAsia="Arial" w:cstheme="minorHAnsi"/>
        </w:rPr>
      </w:pPr>
      <w:r>
        <w:rPr>
          <w:rFonts w:eastAsia="Arial" w:cstheme="minorHAnsi"/>
        </w:rPr>
        <w:t>FIDIC</w:t>
      </w:r>
      <w:r w:rsidRPr="00BE4999">
        <w:rPr>
          <w:rFonts w:eastAsia="Arial" w:cstheme="minorHAnsi"/>
        </w:rPr>
        <w:t xml:space="preserve"> </w:t>
      </w:r>
      <w:r w:rsidR="005A0204" w:rsidRPr="00BE4999">
        <w:rPr>
          <w:rFonts w:eastAsia="Arial" w:cstheme="minorHAnsi"/>
        </w:rPr>
        <w:t>participe</w:t>
      </w:r>
      <w:r w:rsidR="007E29DD">
        <w:rPr>
          <w:rFonts w:eastAsia="Arial" w:cstheme="minorHAnsi"/>
        </w:rPr>
        <w:t xml:space="preserve">, aux côtés de Véronique </w:t>
      </w:r>
      <w:proofErr w:type="spellStart"/>
      <w:r w:rsidR="007E29DD">
        <w:rPr>
          <w:rFonts w:eastAsia="Arial" w:cstheme="minorHAnsi"/>
        </w:rPr>
        <w:t>Landrain</w:t>
      </w:r>
      <w:proofErr w:type="spellEnd"/>
      <w:r w:rsidR="007E29DD">
        <w:rPr>
          <w:rFonts w:eastAsia="Arial" w:cstheme="minorHAnsi"/>
        </w:rPr>
        <w:t>,</w:t>
      </w:r>
      <w:r w:rsidR="005A0204" w:rsidRPr="00BE4999">
        <w:rPr>
          <w:rFonts w:eastAsia="Arial" w:cstheme="minorHAnsi"/>
        </w:rPr>
        <w:t xml:space="preserve"> </w:t>
      </w:r>
      <w:r w:rsidR="00951C1E">
        <w:rPr>
          <w:rFonts w:eastAsia="Arial" w:cstheme="minorHAnsi"/>
        </w:rPr>
        <w:t>à la constitution</w:t>
      </w:r>
      <w:r w:rsidR="005A0204" w:rsidRPr="00BE4999">
        <w:rPr>
          <w:rFonts w:eastAsia="Arial" w:cstheme="minorHAnsi"/>
        </w:rPr>
        <w:t xml:space="preserve"> </w:t>
      </w:r>
      <w:r>
        <w:rPr>
          <w:rFonts w:eastAsia="Arial" w:cstheme="minorHAnsi"/>
        </w:rPr>
        <w:t>d’une société au capital de 500 k€, « </w:t>
      </w:r>
      <w:proofErr w:type="spellStart"/>
      <w:r w:rsidR="00511BC6">
        <w:rPr>
          <w:rFonts w:eastAsia="Arial" w:cstheme="minorHAnsi"/>
        </w:rPr>
        <w:t>NovA</w:t>
      </w:r>
      <w:r w:rsidR="004775F2">
        <w:rPr>
          <w:rFonts w:eastAsia="Arial" w:cstheme="minorHAnsi"/>
        </w:rPr>
        <w:t>cec</w:t>
      </w:r>
      <w:proofErr w:type="spellEnd"/>
      <w:r w:rsidR="00511BC6">
        <w:rPr>
          <w:rFonts w:eastAsia="Arial" w:cstheme="minorHAnsi"/>
        </w:rPr>
        <w:t xml:space="preserve"> Services</w:t>
      </w:r>
      <w:r w:rsidR="008876C1">
        <w:rPr>
          <w:rFonts w:eastAsia="Arial" w:cstheme="minorHAnsi"/>
        </w:rPr>
        <w:t xml:space="preserve"> SA</w:t>
      </w:r>
      <w:r>
        <w:rPr>
          <w:rFonts w:eastAsia="Arial" w:cstheme="minorHAnsi"/>
        </w:rPr>
        <w:t xml:space="preserve"> », en vue du </w:t>
      </w:r>
      <w:r w:rsidR="005A0204" w:rsidRPr="00BE4999">
        <w:rPr>
          <w:rFonts w:eastAsia="Arial" w:cstheme="minorHAnsi"/>
        </w:rPr>
        <w:t xml:space="preserve">rachat des actifs à la curatelle et </w:t>
      </w:r>
      <w:r w:rsidR="007E29DD">
        <w:rPr>
          <w:rFonts w:eastAsia="Arial" w:cstheme="minorHAnsi"/>
        </w:rPr>
        <w:t xml:space="preserve">de la relance </w:t>
      </w:r>
      <w:r w:rsidR="005A0204" w:rsidRPr="00BE4999">
        <w:rPr>
          <w:rFonts w:eastAsia="Arial" w:cstheme="minorHAnsi"/>
        </w:rPr>
        <w:t>de l’activité</w:t>
      </w:r>
      <w:r>
        <w:rPr>
          <w:rFonts w:eastAsia="Arial" w:cstheme="minorHAnsi"/>
        </w:rPr>
        <w:t xml:space="preserve">. FIDIC octroiera </w:t>
      </w:r>
      <w:r w:rsidR="008876C1">
        <w:rPr>
          <w:rFonts w:eastAsia="Arial" w:cstheme="minorHAnsi"/>
        </w:rPr>
        <w:t xml:space="preserve">en outre </w:t>
      </w:r>
      <w:r w:rsidR="005A0204" w:rsidRPr="00BE4999">
        <w:rPr>
          <w:rFonts w:eastAsia="Arial" w:cstheme="minorHAnsi"/>
        </w:rPr>
        <w:t xml:space="preserve">un prêt </w:t>
      </w:r>
      <w:r w:rsidR="007E29DD">
        <w:rPr>
          <w:rFonts w:eastAsia="Arial" w:cstheme="minorHAnsi"/>
        </w:rPr>
        <w:t>pour le financement de l’activité</w:t>
      </w:r>
      <w:r w:rsidR="005A0204" w:rsidRPr="00BE4999">
        <w:rPr>
          <w:rFonts w:eastAsia="Arial" w:cstheme="minorHAnsi"/>
        </w:rPr>
        <w:t>.</w:t>
      </w:r>
    </w:p>
    <w:p w14:paraId="0CCF6587" w14:textId="4305044D" w:rsidR="00246DCC" w:rsidRDefault="00246DCC" w:rsidP="00B64F69">
      <w:pPr>
        <w:jc w:val="both"/>
      </w:pPr>
      <w:r>
        <w:t xml:space="preserve">La reprise </w:t>
      </w:r>
      <w:r w:rsidR="004775F2">
        <w:t xml:space="preserve">rapide </w:t>
      </w:r>
      <w:r>
        <w:t>de la division « Services » du Groupe CG Holding</w:t>
      </w:r>
      <w:r w:rsidR="004775F2">
        <w:t>s, malgré le contexte exceptionnel du moment,</w:t>
      </w:r>
      <w:r>
        <w:t xml:space="preserve"> permet d’assurer le maintien d’emplois qualifiés à compétence reconnue</w:t>
      </w:r>
      <w:r w:rsidR="00951C1E">
        <w:t>, localisés principalement à Marcinelle mais également</w:t>
      </w:r>
      <w:r w:rsidR="008876C1">
        <w:t xml:space="preserve"> à Malines</w:t>
      </w:r>
      <w:r>
        <w:t xml:space="preserve">. </w:t>
      </w:r>
      <w:r w:rsidR="004775F2">
        <w:t xml:space="preserve"> La relance des activités</w:t>
      </w:r>
      <w:r>
        <w:t xml:space="preserve"> permet</w:t>
      </w:r>
      <w:r w:rsidR="004775F2">
        <w:t>tra</w:t>
      </w:r>
      <w:r>
        <w:t xml:space="preserve"> </w:t>
      </w:r>
      <w:r w:rsidR="007E29DD">
        <w:t>également</w:t>
      </w:r>
      <w:r>
        <w:t xml:space="preserve"> de </w:t>
      </w:r>
      <w:r w:rsidR="00951C1E">
        <w:t>sauve</w:t>
      </w:r>
      <w:r>
        <w:t xml:space="preserve">garder </w:t>
      </w:r>
      <w:r w:rsidR="007E29DD">
        <w:t xml:space="preserve">un </w:t>
      </w:r>
      <w:r>
        <w:t>service de pointe déployé sur plusieurs pays</w:t>
      </w:r>
      <w:r w:rsidR="00951C1E">
        <w:t xml:space="preserve"> et</w:t>
      </w:r>
      <w:r>
        <w:t xml:space="preserve"> dont ont besoin les clients tant industriels que </w:t>
      </w:r>
      <w:r w:rsidR="007E29DD">
        <w:t xml:space="preserve">ceux </w:t>
      </w:r>
      <w:r>
        <w:t>issus de la production, du transport et de la distribution d’électricité</w:t>
      </w:r>
      <w:r w:rsidR="004775F2">
        <w:t xml:space="preserve">, secteurs </w:t>
      </w:r>
      <w:r w:rsidR="00F65EE6">
        <w:t>essentiels au bon fonctionnement de notre société</w:t>
      </w:r>
      <w:r>
        <w:t xml:space="preserve">. </w:t>
      </w:r>
    </w:p>
    <w:p w14:paraId="4C2662BB" w14:textId="4065143E" w:rsidR="00DB6430" w:rsidRDefault="00DB6430" w:rsidP="00B64F69">
      <w:pPr>
        <w:pStyle w:val="NormalWeb"/>
        <w:shd w:val="clear" w:color="auto" w:fill="FFFFFF"/>
        <w:jc w:val="both"/>
        <w:textAlignment w:val="baseline"/>
        <w:rPr>
          <w:rFonts w:asciiTheme="minorHAnsi" w:hAnsiTheme="minorHAnsi" w:cstheme="minorHAnsi"/>
          <w:color w:val="333333"/>
          <w:sz w:val="22"/>
          <w:szCs w:val="22"/>
        </w:rPr>
      </w:pPr>
    </w:p>
    <w:p w14:paraId="260726F8" w14:textId="123B2112" w:rsidR="00246DCC" w:rsidRPr="009330A8" w:rsidRDefault="00246DCC" w:rsidP="00B64F69">
      <w:pPr>
        <w:jc w:val="both"/>
        <w:rPr>
          <w:rFonts w:cstheme="minorHAnsi"/>
          <w:bCs/>
          <w:iCs/>
          <w:sz w:val="18"/>
          <w:szCs w:val="18"/>
        </w:rPr>
      </w:pPr>
      <w:r w:rsidRPr="009330A8">
        <w:rPr>
          <w:rFonts w:cstheme="minorHAnsi"/>
          <w:bCs/>
          <w:iCs/>
          <w:sz w:val="18"/>
          <w:szCs w:val="18"/>
        </w:rPr>
        <w:t>Le Fonds d’Investissement pour la Diversification Industrielle de Charleroi (en abrégé FIDIC), est issu d’un partenariat constitué en 2014 par le groupe</w:t>
      </w:r>
      <w:r w:rsidRPr="009330A8">
        <w:rPr>
          <w:rFonts w:cstheme="minorHAnsi"/>
          <w:b/>
          <w:iCs/>
          <w:sz w:val="18"/>
          <w:szCs w:val="18"/>
        </w:rPr>
        <w:t xml:space="preserve"> </w:t>
      </w:r>
      <w:proofErr w:type="spellStart"/>
      <w:r w:rsidRPr="009330A8">
        <w:rPr>
          <w:rFonts w:cstheme="minorHAnsi"/>
          <w:bCs/>
          <w:iCs/>
          <w:sz w:val="18"/>
          <w:szCs w:val="18"/>
        </w:rPr>
        <w:t>Duferco</w:t>
      </w:r>
      <w:proofErr w:type="spellEnd"/>
      <w:r w:rsidRPr="009330A8">
        <w:rPr>
          <w:rFonts w:cstheme="minorHAnsi"/>
          <w:bCs/>
          <w:iCs/>
          <w:sz w:val="18"/>
          <w:szCs w:val="18"/>
        </w:rPr>
        <w:t xml:space="preserve"> et Sambrinvest. Il a pour vocation de viser le renforcement du tissu économique local. Ses domaines d’intervention prioritaires sont</w:t>
      </w:r>
      <w:r w:rsidR="000F4572" w:rsidRPr="009330A8">
        <w:rPr>
          <w:rFonts w:cstheme="minorHAnsi"/>
          <w:bCs/>
          <w:iCs/>
          <w:sz w:val="18"/>
          <w:szCs w:val="18"/>
        </w:rPr>
        <w:t xml:space="preserve"> </w:t>
      </w:r>
      <w:r w:rsidRPr="009330A8">
        <w:rPr>
          <w:rFonts w:cstheme="minorHAnsi"/>
          <w:bCs/>
          <w:iCs/>
          <w:sz w:val="18"/>
          <w:szCs w:val="18"/>
        </w:rPr>
        <w:t>:</w:t>
      </w:r>
    </w:p>
    <w:p w14:paraId="7B6EC378" w14:textId="1DF61A55" w:rsidR="00246DCC" w:rsidRPr="009330A8" w:rsidRDefault="00246DCC" w:rsidP="00B64F69">
      <w:pPr>
        <w:pStyle w:val="Textebrut"/>
        <w:numPr>
          <w:ilvl w:val="0"/>
          <w:numId w:val="2"/>
        </w:numPr>
        <w:jc w:val="both"/>
        <w:rPr>
          <w:rFonts w:asciiTheme="minorHAnsi" w:hAnsiTheme="minorHAnsi" w:cstheme="minorHAnsi"/>
          <w:bCs/>
          <w:sz w:val="18"/>
          <w:szCs w:val="18"/>
          <w:lang w:val="fr-FR"/>
        </w:rPr>
      </w:pPr>
      <w:r w:rsidRPr="009330A8">
        <w:rPr>
          <w:rFonts w:asciiTheme="minorHAnsi" w:hAnsiTheme="minorHAnsi" w:cstheme="minorHAnsi"/>
          <w:bCs/>
          <w:sz w:val="18"/>
          <w:szCs w:val="18"/>
        </w:rPr>
        <w:t>Les activités économiques industrielles et technologiques.</w:t>
      </w:r>
    </w:p>
    <w:p w14:paraId="634DC874" w14:textId="10C7513D" w:rsidR="00246DCC" w:rsidRPr="009330A8" w:rsidRDefault="00246DCC" w:rsidP="00B64F69">
      <w:pPr>
        <w:pStyle w:val="Textebrut"/>
        <w:numPr>
          <w:ilvl w:val="0"/>
          <w:numId w:val="2"/>
        </w:numPr>
        <w:jc w:val="both"/>
        <w:rPr>
          <w:rFonts w:asciiTheme="minorHAnsi" w:hAnsiTheme="minorHAnsi" w:cstheme="minorHAnsi"/>
          <w:bCs/>
          <w:sz w:val="18"/>
          <w:szCs w:val="18"/>
        </w:rPr>
      </w:pPr>
      <w:r w:rsidRPr="009330A8">
        <w:rPr>
          <w:rFonts w:asciiTheme="minorHAnsi" w:hAnsiTheme="minorHAnsi" w:cstheme="minorHAnsi"/>
          <w:bCs/>
          <w:sz w:val="18"/>
          <w:szCs w:val="18"/>
        </w:rPr>
        <w:t>L’environnement et le développement durable ;</w:t>
      </w:r>
    </w:p>
    <w:p w14:paraId="3A0FFFB4" w14:textId="07378C2B" w:rsidR="00246DCC" w:rsidRPr="009330A8" w:rsidRDefault="00246DCC" w:rsidP="00B64F69">
      <w:pPr>
        <w:pStyle w:val="Textebrut"/>
        <w:numPr>
          <w:ilvl w:val="0"/>
          <w:numId w:val="2"/>
        </w:numPr>
        <w:jc w:val="both"/>
        <w:rPr>
          <w:rFonts w:asciiTheme="minorHAnsi" w:hAnsiTheme="minorHAnsi" w:cstheme="minorHAnsi"/>
          <w:bCs/>
          <w:sz w:val="18"/>
          <w:szCs w:val="18"/>
        </w:rPr>
      </w:pPr>
      <w:r w:rsidRPr="009330A8">
        <w:rPr>
          <w:rFonts w:asciiTheme="minorHAnsi" w:hAnsiTheme="minorHAnsi" w:cstheme="minorHAnsi"/>
          <w:bCs/>
          <w:sz w:val="18"/>
          <w:szCs w:val="18"/>
        </w:rPr>
        <w:t>Le recyclage à haute valeur ajoutée ;</w:t>
      </w:r>
    </w:p>
    <w:p w14:paraId="12D17602" w14:textId="77777777" w:rsidR="00246DCC" w:rsidRPr="009330A8" w:rsidRDefault="00246DCC" w:rsidP="00B64F69">
      <w:pPr>
        <w:pStyle w:val="Textebrut"/>
        <w:jc w:val="both"/>
        <w:rPr>
          <w:rFonts w:asciiTheme="minorHAnsi" w:hAnsiTheme="minorHAnsi" w:cstheme="minorHAnsi"/>
          <w:sz w:val="18"/>
          <w:szCs w:val="18"/>
        </w:rPr>
      </w:pPr>
    </w:p>
    <w:p w14:paraId="08A8E77F" w14:textId="77777777" w:rsidR="00246DCC" w:rsidRPr="009330A8" w:rsidRDefault="00246DCC" w:rsidP="00B64F69">
      <w:pPr>
        <w:pStyle w:val="Textebrut"/>
        <w:jc w:val="both"/>
        <w:rPr>
          <w:rFonts w:asciiTheme="minorHAnsi" w:hAnsiTheme="minorHAnsi" w:cstheme="minorHAnsi"/>
          <w:sz w:val="18"/>
          <w:szCs w:val="18"/>
        </w:rPr>
      </w:pPr>
      <w:proofErr w:type="spellStart"/>
      <w:r w:rsidRPr="009330A8">
        <w:rPr>
          <w:rFonts w:asciiTheme="minorHAnsi" w:hAnsiTheme="minorHAnsi" w:cstheme="minorHAnsi"/>
          <w:sz w:val="18"/>
          <w:szCs w:val="18"/>
        </w:rPr>
        <w:t>Duferco</w:t>
      </w:r>
      <w:proofErr w:type="spellEnd"/>
      <w:r w:rsidRPr="009330A8">
        <w:rPr>
          <w:rFonts w:asciiTheme="minorHAnsi" w:hAnsiTheme="minorHAnsi" w:cstheme="minorHAnsi"/>
          <w:sz w:val="18"/>
          <w:szCs w:val="18"/>
        </w:rPr>
        <w:t xml:space="preserve"> est un groupe international diversifié, actif notamment dans le domaine de l’énergie (production d’énergie renouvelable, développement de projets, trading de commodités), de l’industrie (production et distribution d’acier, développement de projets) et du transport.</w:t>
      </w:r>
    </w:p>
    <w:p w14:paraId="52C5B286" w14:textId="77777777" w:rsidR="00246DCC" w:rsidRPr="009330A8" w:rsidRDefault="00246DCC" w:rsidP="00B64F69">
      <w:pPr>
        <w:pStyle w:val="Textebrut"/>
        <w:jc w:val="both"/>
        <w:rPr>
          <w:rFonts w:asciiTheme="minorHAnsi" w:hAnsiTheme="minorHAnsi" w:cstheme="minorHAnsi"/>
          <w:sz w:val="18"/>
          <w:szCs w:val="18"/>
        </w:rPr>
      </w:pPr>
    </w:p>
    <w:p w14:paraId="5C0F4BA7" w14:textId="197F2516" w:rsidR="00445242" w:rsidRPr="009330A8" w:rsidRDefault="00246DCC" w:rsidP="00B64F69">
      <w:pPr>
        <w:jc w:val="both"/>
        <w:rPr>
          <w:rFonts w:cstheme="minorHAnsi"/>
          <w:sz w:val="18"/>
          <w:szCs w:val="18"/>
        </w:rPr>
      </w:pPr>
      <w:r w:rsidRPr="009330A8">
        <w:rPr>
          <w:rFonts w:cstheme="minorHAnsi"/>
          <w:sz w:val="18"/>
          <w:szCs w:val="18"/>
        </w:rPr>
        <w:t>Sambrinvest, avec plus de 150 M€ investis dans quelques 250 sociétés, est un acteur de capital à risque régional, actif dans tous secteurs d’activité, avec une priorité dans les domaines Industriel, Biotech et Digital.</w:t>
      </w:r>
    </w:p>
    <w:sectPr w:rsidR="00445242" w:rsidRPr="009330A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48A09" w16cex:dateUtc="2020-03-12T09:1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3"/>
    <w:multiLevelType w:val="hybridMultilevel"/>
    <w:tmpl w:val="62BBD95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56D4FB6"/>
    <w:multiLevelType w:val="hybridMultilevel"/>
    <w:tmpl w:val="6772DBB8"/>
    <w:lvl w:ilvl="0" w:tplc="07162CEE">
      <w:start w:val="9"/>
      <w:numFmt w:val="bullet"/>
      <w:lvlText w:val="-"/>
      <w:lvlJc w:val="left"/>
      <w:pPr>
        <w:ind w:left="1068" w:hanging="360"/>
      </w:pPr>
      <w:rPr>
        <w:rFonts w:ascii="Calibri" w:eastAsia="Times New Roman" w:hAnsi="Calibri" w:cs="Times New Roman"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77"/>
    <w:rsid w:val="000D2A1A"/>
    <w:rsid w:val="000F4572"/>
    <w:rsid w:val="00246DCC"/>
    <w:rsid w:val="00290E8D"/>
    <w:rsid w:val="00321B48"/>
    <w:rsid w:val="003F4F46"/>
    <w:rsid w:val="00445242"/>
    <w:rsid w:val="004775F2"/>
    <w:rsid w:val="00511BC6"/>
    <w:rsid w:val="005A0204"/>
    <w:rsid w:val="005A4E77"/>
    <w:rsid w:val="005E087B"/>
    <w:rsid w:val="007E29DD"/>
    <w:rsid w:val="008876C1"/>
    <w:rsid w:val="008B4761"/>
    <w:rsid w:val="009330A8"/>
    <w:rsid w:val="00951C1E"/>
    <w:rsid w:val="00983B51"/>
    <w:rsid w:val="00A46306"/>
    <w:rsid w:val="00A766E9"/>
    <w:rsid w:val="00AA5E68"/>
    <w:rsid w:val="00B63729"/>
    <w:rsid w:val="00B64F69"/>
    <w:rsid w:val="00BE4999"/>
    <w:rsid w:val="00C71EBE"/>
    <w:rsid w:val="00D118B8"/>
    <w:rsid w:val="00DB6430"/>
    <w:rsid w:val="00DD5983"/>
    <w:rsid w:val="00F65E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1BDB"/>
  <w15:chartTrackingRefBased/>
  <w15:docId w15:val="{0DB46824-24BE-428E-BEDE-DB554EAF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E499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A463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6306"/>
    <w:rPr>
      <w:rFonts w:ascii="Segoe UI" w:hAnsi="Segoe UI" w:cs="Segoe UI"/>
      <w:sz w:val="18"/>
      <w:szCs w:val="18"/>
    </w:rPr>
  </w:style>
  <w:style w:type="paragraph" w:styleId="Textebrut">
    <w:name w:val="Plain Text"/>
    <w:basedOn w:val="Normal"/>
    <w:link w:val="TextebrutCar"/>
    <w:uiPriority w:val="99"/>
    <w:unhideWhenUsed/>
    <w:rsid w:val="00246DCC"/>
    <w:pPr>
      <w:spacing w:after="0" w:line="240" w:lineRule="auto"/>
    </w:pPr>
    <w:rPr>
      <w:rFonts w:ascii="Calibri" w:hAnsi="Calibri"/>
      <w:szCs w:val="21"/>
    </w:rPr>
  </w:style>
  <w:style w:type="character" w:customStyle="1" w:styleId="TextebrutCar">
    <w:name w:val="Texte brut Car"/>
    <w:basedOn w:val="Policepardfaut"/>
    <w:link w:val="Textebrut"/>
    <w:uiPriority w:val="99"/>
    <w:rsid w:val="00246DCC"/>
    <w:rPr>
      <w:rFonts w:ascii="Calibri" w:hAnsi="Calibri"/>
      <w:szCs w:val="21"/>
    </w:rPr>
  </w:style>
  <w:style w:type="character" w:styleId="Marquedecommentaire">
    <w:name w:val="annotation reference"/>
    <w:basedOn w:val="Policepardfaut"/>
    <w:uiPriority w:val="99"/>
    <w:semiHidden/>
    <w:unhideWhenUsed/>
    <w:rsid w:val="00DD5983"/>
    <w:rPr>
      <w:sz w:val="16"/>
      <w:szCs w:val="16"/>
    </w:rPr>
  </w:style>
  <w:style w:type="paragraph" w:styleId="Commentaire">
    <w:name w:val="annotation text"/>
    <w:basedOn w:val="Normal"/>
    <w:link w:val="CommentaireCar"/>
    <w:uiPriority w:val="99"/>
    <w:semiHidden/>
    <w:unhideWhenUsed/>
    <w:rsid w:val="00DD5983"/>
    <w:pPr>
      <w:spacing w:line="240" w:lineRule="auto"/>
    </w:pPr>
    <w:rPr>
      <w:sz w:val="20"/>
      <w:szCs w:val="20"/>
    </w:rPr>
  </w:style>
  <w:style w:type="character" w:customStyle="1" w:styleId="CommentaireCar">
    <w:name w:val="Commentaire Car"/>
    <w:basedOn w:val="Policepardfaut"/>
    <w:link w:val="Commentaire"/>
    <w:uiPriority w:val="99"/>
    <w:semiHidden/>
    <w:rsid w:val="00DD5983"/>
    <w:rPr>
      <w:sz w:val="20"/>
      <w:szCs w:val="20"/>
    </w:rPr>
  </w:style>
  <w:style w:type="paragraph" w:styleId="Objetducommentaire">
    <w:name w:val="annotation subject"/>
    <w:basedOn w:val="Commentaire"/>
    <w:next w:val="Commentaire"/>
    <w:link w:val="ObjetducommentaireCar"/>
    <w:uiPriority w:val="99"/>
    <w:semiHidden/>
    <w:unhideWhenUsed/>
    <w:rsid w:val="00DD5983"/>
    <w:rPr>
      <w:b/>
      <w:bCs/>
    </w:rPr>
  </w:style>
  <w:style w:type="character" w:customStyle="1" w:styleId="ObjetducommentaireCar">
    <w:name w:val="Objet du commentaire Car"/>
    <w:basedOn w:val="CommentaireCar"/>
    <w:link w:val="Objetducommentaire"/>
    <w:uiPriority w:val="99"/>
    <w:semiHidden/>
    <w:rsid w:val="00DD5983"/>
    <w:rPr>
      <w:b/>
      <w:bCs/>
      <w:sz w:val="20"/>
      <w:szCs w:val="20"/>
    </w:rPr>
  </w:style>
  <w:style w:type="paragraph" w:styleId="Rvision">
    <w:name w:val="Revision"/>
    <w:hidden/>
    <w:uiPriority w:val="99"/>
    <w:semiHidden/>
    <w:rsid w:val="00290E8D"/>
    <w:pPr>
      <w:spacing w:after="0" w:line="240" w:lineRule="auto"/>
    </w:pPr>
  </w:style>
  <w:style w:type="paragraph" w:styleId="Paragraphedeliste">
    <w:name w:val="List Paragraph"/>
    <w:basedOn w:val="Normal"/>
    <w:uiPriority w:val="34"/>
    <w:qFormat/>
    <w:rsid w:val="00B64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58026">
      <w:bodyDiv w:val="1"/>
      <w:marLeft w:val="0"/>
      <w:marRight w:val="0"/>
      <w:marTop w:val="0"/>
      <w:marBottom w:val="0"/>
      <w:divBdr>
        <w:top w:val="none" w:sz="0" w:space="0" w:color="auto"/>
        <w:left w:val="none" w:sz="0" w:space="0" w:color="auto"/>
        <w:bottom w:val="none" w:sz="0" w:space="0" w:color="auto"/>
        <w:right w:val="none" w:sz="0" w:space="0" w:color="auto"/>
      </w:divBdr>
    </w:div>
    <w:div w:id="721750670">
      <w:bodyDiv w:val="1"/>
      <w:marLeft w:val="0"/>
      <w:marRight w:val="0"/>
      <w:marTop w:val="0"/>
      <w:marBottom w:val="0"/>
      <w:divBdr>
        <w:top w:val="none" w:sz="0" w:space="0" w:color="auto"/>
        <w:left w:val="none" w:sz="0" w:space="0" w:color="auto"/>
        <w:bottom w:val="none" w:sz="0" w:space="0" w:color="auto"/>
        <w:right w:val="none" w:sz="0" w:space="0" w:color="auto"/>
      </w:divBdr>
    </w:div>
    <w:div w:id="1117527547">
      <w:bodyDiv w:val="1"/>
      <w:marLeft w:val="0"/>
      <w:marRight w:val="0"/>
      <w:marTop w:val="0"/>
      <w:marBottom w:val="0"/>
      <w:divBdr>
        <w:top w:val="none" w:sz="0" w:space="0" w:color="auto"/>
        <w:left w:val="none" w:sz="0" w:space="0" w:color="auto"/>
        <w:bottom w:val="none" w:sz="0" w:space="0" w:color="auto"/>
        <w:right w:val="none" w:sz="0" w:space="0" w:color="auto"/>
      </w:divBdr>
    </w:div>
    <w:div w:id="1217206499">
      <w:bodyDiv w:val="1"/>
      <w:marLeft w:val="0"/>
      <w:marRight w:val="0"/>
      <w:marTop w:val="0"/>
      <w:marBottom w:val="0"/>
      <w:divBdr>
        <w:top w:val="none" w:sz="0" w:space="0" w:color="auto"/>
        <w:left w:val="none" w:sz="0" w:space="0" w:color="auto"/>
        <w:bottom w:val="none" w:sz="0" w:space="0" w:color="auto"/>
        <w:right w:val="none" w:sz="0" w:space="0" w:color="auto"/>
      </w:divBdr>
    </w:div>
    <w:div w:id="1958295034">
      <w:bodyDiv w:val="1"/>
      <w:marLeft w:val="0"/>
      <w:marRight w:val="0"/>
      <w:marTop w:val="0"/>
      <w:marBottom w:val="0"/>
      <w:divBdr>
        <w:top w:val="none" w:sz="0" w:space="0" w:color="auto"/>
        <w:left w:val="none" w:sz="0" w:space="0" w:color="auto"/>
        <w:bottom w:val="none" w:sz="0" w:space="0" w:color="auto"/>
        <w:right w:val="none" w:sz="0" w:space="0" w:color="auto"/>
      </w:divBdr>
    </w:div>
    <w:div w:id="2129932479">
      <w:bodyDiv w:val="1"/>
      <w:marLeft w:val="0"/>
      <w:marRight w:val="0"/>
      <w:marTop w:val="0"/>
      <w:marBottom w:val="0"/>
      <w:divBdr>
        <w:top w:val="none" w:sz="0" w:space="0" w:color="auto"/>
        <w:left w:val="none" w:sz="0" w:space="0" w:color="auto"/>
        <w:bottom w:val="none" w:sz="0" w:space="0" w:color="auto"/>
        <w:right w:val="none" w:sz="0" w:space="0" w:color="auto"/>
      </w:divBdr>
    </w:div>
    <w:div w:id="2135097825">
      <w:bodyDiv w:val="1"/>
      <w:marLeft w:val="0"/>
      <w:marRight w:val="0"/>
      <w:marTop w:val="0"/>
      <w:marBottom w:val="0"/>
      <w:divBdr>
        <w:top w:val="none" w:sz="0" w:space="0" w:color="auto"/>
        <w:left w:val="none" w:sz="0" w:space="0" w:color="auto"/>
        <w:bottom w:val="none" w:sz="0" w:space="0" w:color="auto"/>
        <w:right w:val="none" w:sz="0" w:space="0" w:color="auto"/>
      </w:divBdr>
    </w:div>
    <w:div w:id="214646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2704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Basile Vellut</dc:creator>
  <cp:keywords/>
  <dc:description/>
  <cp:lastModifiedBy>Basile Vellut</cp:lastModifiedBy>
  <cp:revision>3</cp:revision>
  <dcterms:created xsi:type="dcterms:W3CDTF">2020-03-26T18:08:00Z</dcterms:created>
  <dcterms:modified xsi:type="dcterms:W3CDTF">2020-03-31T08:19:00Z</dcterms:modified>
</cp:coreProperties>
</file>